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3611"/>
      </w:tblGrid>
      <w:tr w:rsidR="00206EB9" w:rsidRPr="00020528" w:rsidTr="00020528">
        <w:trPr>
          <w:trHeight w:val="2834"/>
        </w:trPr>
        <w:tc>
          <w:tcPr>
            <w:tcW w:w="5053" w:type="dxa"/>
          </w:tcPr>
          <w:p w:rsidR="00206EB9" w:rsidRPr="00020528" w:rsidRDefault="00020528" w:rsidP="00795AE5">
            <w:pPr>
              <w:jc w:val="both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hAnsi="Theinhardt Light"/>
                <w:sz w:val="24"/>
                <w:szCs w:val="24"/>
              </w:rPr>
              <w:object w:dxaOrig="5730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269.25pt;height:179.25pt" o:ole="">
                  <v:imagedata r:id="rId4" o:title=""/>
                </v:shape>
                <o:OLEObject Type="Embed" ProgID="PBrush" ShapeID="_x0000_i1156" DrawAspect="Content" ObjectID="_1683469585" r:id="rId5"/>
              </w:object>
            </w:r>
          </w:p>
        </w:tc>
        <w:tc>
          <w:tcPr>
            <w:tcW w:w="4161" w:type="dxa"/>
          </w:tcPr>
          <w:p w:rsidR="00206EB9" w:rsidRPr="00020528" w:rsidRDefault="00020528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INFORMACJA PRASOWA</w:t>
            </w:r>
          </w:p>
          <w:p w:rsidR="00206EB9" w:rsidRPr="00020528" w:rsidRDefault="00020528" w:rsidP="00206EB9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5. edycja</w:t>
            </w:r>
          </w:p>
          <w:p w:rsidR="00206EB9" w:rsidRPr="00020528" w:rsidRDefault="00020528" w:rsidP="00020528">
            <w:pPr>
              <w:ind w:left="-339"/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Aukcji</w:t>
            </w:r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 xml:space="preserve"> Sztuki </w:t>
            </w:r>
            <w:proofErr w:type="spellStart"/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Refugees</w:t>
            </w:r>
            <w:proofErr w:type="spellEnd"/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Welcome</w:t>
            </w:r>
            <w:proofErr w:type="spellEnd"/>
          </w:p>
          <w:p w:rsidR="00020528" w:rsidRPr="00020528" w:rsidRDefault="00206EB9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20 czerwca 2021</w:t>
            </w:r>
            <w:r w:rsidR="00DC67FF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g</w:t>
            </w:r>
            <w:r w:rsid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odz.</w:t>
            </w:r>
            <w:r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17.00</w:t>
            </w:r>
            <w:r w:rsid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C67FF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(</w:t>
            </w:r>
            <w:r w:rsidR="00020528"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online</w:t>
            </w:r>
            <w:r w:rsidR="00DC67FF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  <w:p w:rsidR="00020528" w:rsidRPr="00020528" w:rsidRDefault="00020528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</w:pPr>
          </w:p>
          <w:p w:rsidR="00020528" w:rsidRPr="00020528" w:rsidRDefault="00020528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 xml:space="preserve">wystawa </w:t>
            </w:r>
            <w:proofErr w:type="spellStart"/>
            <w:r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przedaukcyjna</w:t>
            </w:r>
            <w:proofErr w:type="spellEnd"/>
          </w:p>
          <w:p w:rsidR="00020528" w:rsidRPr="00020528" w:rsidRDefault="00020528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15-19 czerwca 2021</w:t>
            </w:r>
          </w:p>
          <w:p w:rsidR="00020528" w:rsidRPr="00020528" w:rsidRDefault="00020528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ul. Pańska 3, Warszawa</w:t>
            </w:r>
          </w:p>
        </w:tc>
      </w:tr>
    </w:tbl>
    <w:p w:rsidR="00DC67FF" w:rsidRDefault="00DC67FF" w:rsidP="00795A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heinhardt Light" w:eastAsia="Times New Roman" w:hAnsi="Theinhardt Light" w:cstheme="minorHAnsi"/>
          <w:b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heinhardt Light" w:eastAsia="Times New Roman" w:hAnsi="Theinhardt Light" w:cstheme="minorHAnsi"/>
          <w:b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b/>
          <w:color w:val="000000"/>
          <w:sz w:val="24"/>
          <w:szCs w:val="24"/>
          <w:lang w:eastAsia="pl-PL"/>
        </w:rPr>
        <w:t xml:space="preserve">Zaczęło się pięć lat temu od spontanicznej aukcji sztuki w ogrodzie warszawskiej restauracji. Zorganizowała ją grupa osób pomagających uchodźcom i uchodźczyniom mieszkającym w stolicy. Dziś Aukcja Sztuki </w:t>
      </w:r>
      <w:proofErr w:type="spellStart"/>
      <w:r w:rsidRPr="00020528">
        <w:rPr>
          <w:rFonts w:ascii="Theinhardt Light" w:eastAsia="Times New Roman" w:hAnsi="Theinhardt Light" w:cstheme="minorHAnsi"/>
          <w:b/>
          <w:color w:val="000000"/>
          <w:sz w:val="24"/>
          <w:szCs w:val="24"/>
          <w:lang w:eastAsia="pl-PL"/>
        </w:rPr>
        <w:t>Refugees</w:t>
      </w:r>
      <w:proofErr w:type="spellEnd"/>
      <w:r w:rsidRPr="00020528">
        <w:rPr>
          <w:rFonts w:ascii="Theinhardt Light" w:eastAsia="Times New Roman" w:hAnsi="Theinhardt Light" w:cstheme="minorHAns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020528">
        <w:rPr>
          <w:rFonts w:ascii="Theinhardt Light" w:eastAsia="Times New Roman" w:hAnsi="Theinhardt Light" w:cstheme="minorHAnsi"/>
          <w:b/>
          <w:color w:val="000000"/>
          <w:sz w:val="24"/>
          <w:szCs w:val="24"/>
          <w:lang w:eastAsia="pl-PL"/>
        </w:rPr>
        <w:t>Welcome</w:t>
      </w:r>
      <w:proofErr w:type="spellEnd"/>
      <w:r w:rsidRPr="00020528">
        <w:rPr>
          <w:rFonts w:ascii="Theinhardt Light" w:eastAsia="Times New Roman" w:hAnsi="Theinhardt Light" w:cstheme="minorHAnsi"/>
          <w:b/>
          <w:color w:val="000000"/>
          <w:sz w:val="24"/>
          <w:szCs w:val="24"/>
          <w:lang w:eastAsia="pl-PL"/>
        </w:rPr>
        <w:t xml:space="preserve"> świętuje swój jubileusz – 20 czerwca, w Światowy Dzień Uchodźcy, odbędzie się już po raz piąty. Wsparło ją 37 wybitnych artystów i artystek z Polski i zagranicy.  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Aukcja jest otwarta dla wszystkich osób zainteresowanych niesieniem pomocy i jednocześnie kolekcjonowaniem sztuki współczesnej. Organizatorami są: </w:t>
      </w:r>
      <w:hyperlink r:id="rId6" w:history="1">
        <w:r w:rsidRPr="00020528">
          <w:rPr>
            <w:rFonts w:ascii="Theinhardt Light" w:eastAsia="Times New Roman" w:hAnsi="Theinhardt Light" w:cstheme="minorHAnsi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Fundacja Ocalenie</w:t>
        </w:r>
      </w:hyperlink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, wspierającą od ponad 20 lat cudzoziemców, </w:t>
      </w:r>
      <w:hyperlink r:id="rId7" w:history="1">
        <w:r w:rsidRPr="00020528">
          <w:rPr>
            <w:rFonts w:ascii="Theinhardt Light" w:eastAsia="Times New Roman" w:hAnsi="Theinhardt Light" w:cstheme="minorHAnsi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Muzeum Sztuki Nowoczesnej w Warszawie</w:t>
        </w:r>
      </w:hyperlink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 i </w:t>
      </w:r>
      <w:hyperlink r:id="rId8" w:history="1">
        <w:r w:rsidRPr="00020528">
          <w:rPr>
            <w:rFonts w:ascii="Theinhardt Light" w:eastAsia="Times New Roman" w:hAnsi="Theinhardt Light" w:cstheme="minorHAnsi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Towarzystwo Przyjaciół MSN</w:t>
        </w:r>
      </w:hyperlink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„Z powodu przedłużającej się pandemii, z dużym niepokojem obserwujemy rosnące potrzeby osób, którym na co dzień pomagamy. Za nami trudny rok. Ponad 2300 osób otrzymało w Fundacji Ocalenie wsparcie merytoryczne, psychologiczne i prawne. Niemal 1000 osób, z czego połowa to dzieci, skorzystało z pomocy rzeczowej – w tym pomocy żywnościowej. Przed pandemią praktycznie nie rozdawaliśmy żywności – nie było takiej potrzeby”. – mówi 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Piotr </w:t>
      </w:r>
      <w:proofErr w:type="spellStart"/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Bystrianin</w:t>
      </w:r>
      <w:proofErr w:type="spellEnd"/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 prezes Fundacji Ocalenie.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Charytatywna Aukcja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Refugees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Welcome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2021 to działanie solidarnościowe, możliwe dzięki wsparciu artystek i artystów, którzy przekazują na licytację swoje dzieła. W poprzednich latach kupujący mogli nabyć prace m.in. Miriam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Cahn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Tadeusza Rolkego, Joanny Rajkowskiej czy Rafała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Milacha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. Całkowity dochód z aukcji każdorazowo przeznaczany jest na wsparcie uchodźczyń i uchodźców mieszkających w Polsce.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Jagna Lewandowska, kuratorka Muzeum Sztuki Nowoczesnej w Warszawie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, zapowiada: „Swój udział w tegorocznej, jubileuszowej aukcji, potwierdziło znakomite, międzynarodowe grono artystek i artystów, którzy w pandemicznym rozproszeniu, rozsiani po świecie, wciąż intensywnie tworzą, ale znajdują także przestrzeń, aby pomóc innym”.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V edycję charytatywnej Aukcji Sztuki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Refugees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Welcome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wsparło 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35 polskich i zagranicznych artystów i artystek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. Organizatorzy liczą na szeroki oddźwięk nie tylko kolekcjonerów sztuki, ale wszystkich osób, które licytując przekazane przez artystów dzieła 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lastRenderedPageBreak/>
        <w:t>wesprą uchodźców mieszkających w Polsce. Można to uczynić między innymi za pomocą Towarzystwa Przyjaciół MSN.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Jesteśmy dumni, że jako członkowie Zarządu Towarzystwa Przyjaciół MSN już od wielu lat możemy wspierać uchodźczynie i uchodźców poprzez udział w aukcji Fundacji Ocalenie, na której pojawiają się wybitne dzieła, trudno dostępne poza tym wydarzeniem, mówią 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Michał Borowik i Helena Czernecka z Towarzystwa Przyjaciół MSN.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Pandemia bardzo utrudniła, i tak niełatwe, życie migrantek i migrantów przebywających w Polsce. Dlatego 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środki uzyskane podczas aukcji wspierają dwa programy Fundacji Ocalenie. </w:t>
      </w:r>
      <w:proofErr w:type="spellStart"/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fldChar w:fldCharType="begin"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instrText xml:space="preserve"> HYPERLINK "http://refugeeswelcome.pl/" </w:instrTex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fldChar w:fldCharType="separate"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Refugees</w:t>
      </w:r>
      <w:proofErr w:type="spellEnd"/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Welcome</w:t>
      </w:r>
      <w:proofErr w:type="spellEnd"/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Polska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fldChar w:fldCharType="end"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i </w:t>
      </w:r>
      <w:hyperlink r:id="rId9" w:history="1">
        <w:r w:rsidRPr="00020528">
          <w:rPr>
            <w:rFonts w:ascii="Theinhardt Light" w:eastAsia="Times New Roman" w:hAnsi="Theinhardt Light" w:cstheme="minorHAnsi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Centrum Pomocy Cudzoziemcom</w:t>
        </w:r>
      </w:hyperlink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 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Pierwszy z nich łączy osoby w sytuacji uchodźczej z mieszkankami i mieszkańcami Warszawy, którzy udostępniają im pokój we własnym mieszkaniu. To pierwszy krok do udanej integracji. Natomiast Centrum Pomocy Cudzoziemcom, zatrudniające osoby pochodzące z 6 krajów, pomaga cudzoziemcom w poszukiwaniu pracy i mieszkania, oferuje pomoc prawną i psychologiczną, prowadzi kursy języka polskiego. Od początku pandemii Centrum prowadzi serwis informacyjny w 9 językach, w którym informuje o sytuacji epidemicznej i aktualnych obostrzeniach.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W ubiegłym roku, podczas Aukcji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Refugees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Welcome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zebrano 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rekordową kwotę 250 000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 zł, dzięki której udało się pokryć całoroczny koszt działania programu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Refugees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Welcome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Polska i część budżetu Centrum Pomocy Cudzoziemcom.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Tegoroczna edycja odbędzie się online 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niedzielę 20 czerwca.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 Aukcja zostanie poprzedzona </w:t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wystawą licytowanych prac w Muzeum na Pańskiej (Muzeum Sztuki Nowoczesnej w Warszawie, ul. Pańska 3) w dniach 15–19 czerwca.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Artystki i artyści, których prace będzie można kupić podczas aukcji:</w:t>
      </w: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Tomek Baran, Zuzanna Bartoszek, Karolina Bielawska, Agata Bogacka, Rafał Bujnowski, Izabela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Chamczyk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Monika Chlebek,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Tatjana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Dannenberg, Edward Dwurnik, Jarosław Fliciński, Aneta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Grzeszykowska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Edi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Hila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Karolina Jabłońska, Nikita Kadan, Ida Karkoszka, Tomek Kręcicki, Maja Krysiak, Agata Kubis, Kamil Kukla, Agata Kus,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KwieKulik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Maria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Loboda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Piotr Łakomy, Marcin Maciejowski,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Goshka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Macuga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Krzysztof Maniak, Małgorzata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Mirga-Tas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Mikołaj Moskal, Jan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Możdżyński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Paweł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Olszczyński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, Anna Orłowska, Agnieszka Polska, Zbigniew Rogalski, Janek Simon, Mikołaj Sobczak, Paulina Stasik, Joanna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Woś</w:t>
      </w:r>
      <w:proofErr w:type="spellEnd"/>
    </w:p>
    <w:p w:rsidR="00795AE5" w:rsidRPr="00020528" w:rsidRDefault="00795AE5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="00020528"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5. edycja Aukcji Sztuki</w:t>
      </w:r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Refugees</w:t>
      </w:r>
      <w:proofErr w:type="spellEnd"/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Welcome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hyperlink r:id="rId10" w:history="1">
        <w:r w:rsidRPr="00020528">
          <w:rPr>
            <w:rFonts w:ascii="Theinhardt Light" w:eastAsia="Times New Roman" w:hAnsi="Theinhardt Light" w:cstheme="minorHAnsi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strona www</w:t>
        </w:r>
      </w:hyperlink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hyperlink r:id="rId11" w:history="1">
        <w:r w:rsidRPr="00020528">
          <w:rPr>
            <w:rFonts w:ascii="Theinhardt Light" w:eastAsia="Times New Roman" w:hAnsi="Theinhardt Light" w:cstheme="minorHAnsi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wydarzenie na </w:t>
        </w:r>
        <w:proofErr w:type="spellStart"/>
        <w:r w:rsidRPr="00020528">
          <w:rPr>
            <w:rFonts w:ascii="Theinhardt Light" w:eastAsia="Times New Roman" w:hAnsi="Theinhardt Light" w:cstheme="minorHAnsi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Fb</w:t>
        </w:r>
        <w:proofErr w:type="spellEnd"/>
      </w:hyperlink>
    </w:p>
    <w:p w:rsidR="00795AE5" w:rsidRPr="00020528" w:rsidRDefault="00795AE5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20528" w:rsidRPr="00020528" w:rsidRDefault="00795AE5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Kontakt: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</w:t>
      </w:r>
      <w:r w:rsidR="00020528"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uzeum</w:t>
      </w:r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Sztuki Nowoczesnej w Warszawie:</w:t>
      </w:r>
    </w:p>
    <w:p w:rsidR="00BE090C" w:rsidRPr="00DC67FF" w:rsidRDefault="00795AE5" w:rsidP="00DC67FF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Józefina Bartyzel, obsługa mediów, jozefina.bartyzel@artmuseum.pl, 695 492 970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  <w:t>Jagna Lewandowska, kuratorka, jagna.lewandowska@artmuseum.pl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Towarzystwo Przyjaciół MSN</w:t>
      </w:r>
      <w:r w:rsidR="00DC67FF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: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Maria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Prokesz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, towarzystwo@artmuseum.pl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Fundacja Ocalenie</w:t>
      </w:r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Karolina Szymańska, karolina.szymanska@ocalenie.org.pl</w:t>
      </w:r>
      <w:bookmarkStart w:id="0" w:name="_GoBack"/>
      <w:bookmarkEnd w:id="0"/>
    </w:p>
    <w:sectPr w:rsidR="00BE090C" w:rsidRPr="00DC67FF" w:rsidSect="00DC67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5"/>
    <w:rsid w:val="00020528"/>
    <w:rsid w:val="00206EB9"/>
    <w:rsid w:val="00795AE5"/>
    <w:rsid w:val="00BE090C"/>
    <w:rsid w:val="00D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5F3D"/>
  <w15:chartTrackingRefBased/>
  <w15:docId w15:val="{1A420EC6-CCF7-49DB-9C3B-3ED6473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5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5A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A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5AE5"/>
    <w:rPr>
      <w:b/>
      <w:bCs/>
    </w:rPr>
  </w:style>
  <w:style w:type="table" w:styleId="Tabela-Siatka">
    <w:name w:val="Table Grid"/>
    <w:basedOn w:val="Standardowy"/>
    <w:uiPriority w:val="39"/>
    <w:rsid w:val="0020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pieraj.artmuseum.pl/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tmuseum.pl/pl/wydarzenia/jubileuszowa-edycja-aukcji-sztuki-refugees-welc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fugeeswelcome.pl/" TargetMode="External"/><Relationship Id="rId11" Type="http://schemas.openxmlformats.org/officeDocument/2006/relationships/hyperlink" Target="http://www.facebook.com/events/287131852945834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efugeeswelcome.pl/aukcj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calenie.org.pl/c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Bartyzel</dc:creator>
  <cp:keywords/>
  <dc:description/>
  <cp:lastModifiedBy>Iga Winczakiewicz</cp:lastModifiedBy>
  <cp:revision>2</cp:revision>
  <dcterms:created xsi:type="dcterms:W3CDTF">2021-05-18T09:24:00Z</dcterms:created>
  <dcterms:modified xsi:type="dcterms:W3CDTF">2021-05-25T15:40:00Z</dcterms:modified>
</cp:coreProperties>
</file>